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61FB6" w:rsidRDefault="005B29B3" w:rsidP="00C61FB6">
      <w:pPr>
        <w:jc w:val="center"/>
        <w:rPr>
          <w:b/>
          <w:color w:val="000000"/>
        </w:rPr>
      </w:pPr>
      <w:r w:rsidRPr="00C61FB6">
        <w:rPr>
          <w:b/>
          <w:color w:val="000000"/>
        </w:rPr>
        <w:t xml:space="preserve">Информация о проверках </w:t>
      </w:r>
    </w:p>
    <w:p w:rsidR="005B29B3" w:rsidRPr="00C61FB6" w:rsidRDefault="00844049" w:rsidP="00C61FB6">
      <w:pPr>
        <w:jc w:val="center"/>
        <w:rPr>
          <w:b/>
          <w:color w:val="000000"/>
        </w:rPr>
      </w:pPr>
      <w:r w:rsidRPr="00C61FB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61FB6" w:rsidRDefault="005B29B3" w:rsidP="00C61FB6">
      <w:pPr>
        <w:jc w:val="center"/>
        <w:rPr>
          <w:b/>
          <w:color w:val="000000"/>
        </w:rPr>
      </w:pPr>
      <w:r w:rsidRPr="00C61FB6">
        <w:rPr>
          <w:b/>
          <w:color w:val="000000"/>
        </w:rPr>
        <w:t xml:space="preserve"> с </w:t>
      </w:r>
      <w:r w:rsidR="008E70D6" w:rsidRPr="00C61FB6">
        <w:rPr>
          <w:b/>
          <w:color w:val="000000"/>
        </w:rPr>
        <w:t>01 октября</w:t>
      </w:r>
      <w:r w:rsidR="00A2085C" w:rsidRPr="00C61FB6">
        <w:rPr>
          <w:b/>
          <w:color w:val="000000"/>
        </w:rPr>
        <w:t xml:space="preserve"> 20</w:t>
      </w:r>
      <w:r w:rsidR="00AE5FB4" w:rsidRPr="00C61FB6">
        <w:rPr>
          <w:b/>
          <w:color w:val="000000"/>
        </w:rPr>
        <w:t>20</w:t>
      </w:r>
      <w:r w:rsidR="00A2085C" w:rsidRPr="00C61FB6">
        <w:rPr>
          <w:b/>
          <w:color w:val="000000"/>
        </w:rPr>
        <w:t xml:space="preserve"> года</w:t>
      </w:r>
      <w:r w:rsidR="009C4D2B" w:rsidRPr="00C61FB6">
        <w:rPr>
          <w:b/>
          <w:color w:val="000000"/>
        </w:rPr>
        <w:t xml:space="preserve"> по </w:t>
      </w:r>
      <w:bookmarkStart w:id="0" w:name="_GoBack"/>
      <w:bookmarkEnd w:id="0"/>
      <w:r w:rsidR="008E70D6" w:rsidRPr="00C61FB6">
        <w:rPr>
          <w:b/>
          <w:color w:val="000000"/>
        </w:rPr>
        <w:t>07 октября</w:t>
      </w:r>
      <w:r w:rsidR="00A2085C" w:rsidRPr="00C61FB6">
        <w:rPr>
          <w:b/>
          <w:color w:val="000000"/>
        </w:rPr>
        <w:t xml:space="preserve"> 2020</w:t>
      </w:r>
      <w:r w:rsidRPr="00C61FB6">
        <w:rPr>
          <w:b/>
          <w:color w:val="000000"/>
        </w:rPr>
        <w:t xml:space="preserve"> года</w:t>
      </w:r>
    </w:p>
    <w:p w:rsidR="0075280F" w:rsidRPr="00C61FB6" w:rsidRDefault="0075280F" w:rsidP="00C61FB6">
      <w:pPr>
        <w:ind w:firstLine="709"/>
        <w:jc w:val="both"/>
        <w:rPr>
          <w:bCs/>
          <w:color w:val="000000" w:themeColor="text1"/>
        </w:rPr>
      </w:pPr>
    </w:p>
    <w:p w:rsidR="0078370D" w:rsidRPr="009D2157" w:rsidRDefault="0078370D" w:rsidP="0078370D">
      <w:pPr>
        <w:ind w:firstLine="709"/>
        <w:jc w:val="both"/>
      </w:pPr>
      <w:r w:rsidRPr="009D2157">
        <w:t xml:space="preserve">По результатам внеплановых документарных проверок соблюдения требований законодательства РФ о недрах </w:t>
      </w:r>
      <w:r w:rsidR="009C4365">
        <w:t>ООО</w:t>
      </w:r>
      <w:r w:rsidR="009C4365" w:rsidRPr="00C55862">
        <w:t xml:space="preserve"> «</w:t>
      </w:r>
      <w:proofErr w:type="spellStart"/>
      <w:r w:rsidR="009C4365" w:rsidRPr="00C55862">
        <w:t>Стройкомплект</w:t>
      </w:r>
      <w:proofErr w:type="spellEnd"/>
      <w:r w:rsidR="009C4365" w:rsidRPr="00C55862">
        <w:t>»</w:t>
      </w:r>
      <w:r w:rsidR="009C4365">
        <w:t xml:space="preserve">, </w:t>
      </w:r>
      <w:r w:rsidRPr="009D2157">
        <w:t xml:space="preserve">Муниципальное бюджетное учреждение </w:t>
      </w:r>
      <w:proofErr w:type="spellStart"/>
      <w:r w:rsidRPr="009D2157">
        <w:t>Вытегорского</w:t>
      </w:r>
      <w:proofErr w:type="spellEnd"/>
      <w:r w:rsidRPr="009D2157">
        <w:t xml:space="preserve"> муниципального района «Хозяйственное производственное управление», Муниципальное предприятие города Вытегра «</w:t>
      </w:r>
      <w:proofErr w:type="spellStart"/>
      <w:r w:rsidRPr="009D2157">
        <w:t>Горводоканал</w:t>
      </w:r>
      <w:proofErr w:type="spellEnd"/>
      <w:r w:rsidRPr="009D2157">
        <w:t>», ООО «</w:t>
      </w:r>
      <w:proofErr w:type="spellStart"/>
      <w:r w:rsidRPr="009D2157">
        <w:t>Липовское</w:t>
      </w:r>
      <w:proofErr w:type="spellEnd"/>
      <w:r w:rsidRPr="009D2157">
        <w:t xml:space="preserve"> ЖКХ», Администрация сельского поселения </w:t>
      </w:r>
      <w:proofErr w:type="spellStart"/>
      <w:r w:rsidRPr="009D2157">
        <w:t>Антушевского</w:t>
      </w:r>
      <w:proofErr w:type="spellEnd"/>
      <w:r w:rsidRPr="009D2157">
        <w:t xml:space="preserve"> Белозерского Муниципального района Вологодской области, Администрация </w:t>
      </w:r>
      <w:proofErr w:type="spellStart"/>
      <w:r w:rsidRPr="009D2157">
        <w:t>Шольского</w:t>
      </w:r>
      <w:proofErr w:type="spellEnd"/>
      <w:r w:rsidRPr="009D2157">
        <w:t xml:space="preserve"> сельского поселения выявлены факты безлицензионного пользования недрами. Юридические и должностные лица вызваны на составление протоколов об административном правонарушении по ч.1 ст. 7.3 </w:t>
      </w:r>
      <w:proofErr w:type="spellStart"/>
      <w:r w:rsidRPr="009D2157">
        <w:t>КоАП</w:t>
      </w:r>
      <w:proofErr w:type="spellEnd"/>
      <w:r w:rsidRPr="009D2157">
        <w:t xml:space="preserve"> РФ (</w:t>
      </w:r>
      <w:r w:rsidRPr="009D2157">
        <w:rPr>
          <w:bCs/>
        </w:rPr>
        <w:t>Пользование недрами без лицензии на пользование недрами).</w:t>
      </w:r>
    </w:p>
    <w:p w:rsidR="009D2157" w:rsidRPr="009D2157" w:rsidRDefault="009D2157" w:rsidP="009D2157">
      <w:pPr>
        <w:ind w:firstLine="709"/>
        <w:jc w:val="both"/>
      </w:pPr>
      <w:r w:rsidRPr="009D2157">
        <w:t>Внеплановая выездная проверка соответствия соискателя лицензии ООО «Простор» лицензионным требованиям. Принято решение о предоставление лицензии.</w:t>
      </w:r>
    </w:p>
    <w:p w:rsidR="003033E0" w:rsidRPr="009D2157" w:rsidRDefault="003033E0" w:rsidP="00C61FB6">
      <w:pPr>
        <w:ind w:firstLine="708"/>
        <w:jc w:val="both"/>
      </w:pPr>
      <w:r w:rsidRPr="009D2157">
        <w:t xml:space="preserve">Внеплановая документарная проверка </w:t>
      </w:r>
      <w:r w:rsidR="00C61FB6" w:rsidRPr="009D2157">
        <w:t>соответствия</w:t>
      </w:r>
      <w:r w:rsidR="00C61FB6" w:rsidRPr="009D2157">
        <w:rPr>
          <w:bCs/>
        </w:rPr>
        <w:t xml:space="preserve"> </w:t>
      </w:r>
      <w:r w:rsidRPr="009D2157">
        <w:rPr>
          <w:bCs/>
        </w:rPr>
        <w:t>соискателя лицензии</w:t>
      </w:r>
      <w:r w:rsidRPr="009D2157">
        <w:t xml:space="preserve"> ООО ПКП «Титан» лицензионным требованиям.</w:t>
      </w:r>
      <w:r w:rsidR="00C61FB6" w:rsidRPr="009D2157">
        <w:t xml:space="preserve"> Принято решение о проведении внеплановой выездной проверки.</w:t>
      </w:r>
    </w:p>
    <w:p w:rsidR="0027019E" w:rsidRPr="009D2157" w:rsidRDefault="0027019E" w:rsidP="00FE0667">
      <w:pPr>
        <w:spacing w:line="300" w:lineRule="exact"/>
        <w:ind w:firstLine="708"/>
        <w:jc w:val="both"/>
      </w:pPr>
    </w:p>
    <w:sectPr w:rsidR="0027019E" w:rsidRPr="009D215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3A02"/>
    <w:rsid w:val="003D46E4"/>
    <w:rsid w:val="003D738D"/>
    <w:rsid w:val="003E0E7D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45C6"/>
    <w:rsid w:val="007158F4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4BD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1B56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186</cp:revision>
  <dcterms:created xsi:type="dcterms:W3CDTF">2019-10-16T08:08:00Z</dcterms:created>
  <dcterms:modified xsi:type="dcterms:W3CDTF">2020-10-09T06:16:00Z</dcterms:modified>
</cp:coreProperties>
</file>